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6FD0" w14:textId="62548E0B" w:rsidR="00AF1A07" w:rsidRPr="00AF1A07" w:rsidRDefault="00AF1A07" w:rsidP="00AF1A07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SATGAS PPKPT</w:t>
      </w:r>
    </w:p>
    <w:p w14:paraId="53079B96" w14:textId="093C4AAC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PPKPT adalah singkatan dari </w:t>
      </w:r>
      <w:r w:rsidRPr="00AF1A07">
        <w:rPr>
          <w:rFonts w:ascii="Arial" w:hAnsi="Arial" w:cs="Arial"/>
          <w:b/>
          <w:bCs/>
        </w:rPr>
        <w:t>Pencegahan dan Penanganan Kekerasan di Perguruan Tinggi</w:t>
      </w:r>
      <w:r w:rsidRPr="00AF1A07">
        <w:rPr>
          <w:rFonts w:ascii="Arial" w:hAnsi="Arial" w:cs="Arial"/>
        </w:rPr>
        <w:t>, sebuah program dan satuan tugas yang dibentuk di universitas untuk menciptakan lingkungan kampus yang aman, inklusif, dan bebas dari berbagai bentuk kekerasan. Satuan tugas ini dibentuk berdasarkan amanat </w:t>
      </w:r>
      <w:hyperlink r:id="rId5" w:tgtFrame="_blank" w:history="1">
        <w:r w:rsidRPr="00AF1A07">
          <w:rPr>
            <w:rStyle w:val="Hyperlink"/>
            <w:rFonts w:ascii="Arial" w:hAnsi="Arial" w:cs="Arial"/>
          </w:rPr>
          <w:t>Permendikbudristek Nomor 55 Tahun 2024</w:t>
        </w:r>
      </w:hyperlink>
      <w:r w:rsidRPr="00AF1A07">
        <w:rPr>
          <w:rFonts w:ascii="Arial" w:hAnsi="Arial" w:cs="Arial"/>
        </w:rPr>
        <w:t> untuk mencegah, menangani, dan menindaklanjuti kasus-kasus kekerasan seperti kekerasan seksual, perundungan, diskriminasi, dan intoleransi. </w:t>
      </w:r>
    </w:p>
    <w:p w14:paraId="65E8A042" w14:textId="77777777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Peran dan fungsi Satgas PPKPT</w:t>
      </w:r>
    </w:p>
    <w:p w14:paraId="2858EADB" w14:textId="77777777" w:rsidR="00AF1A07" w:rsidRPr="00AF1A07" w:rsidRDefault="00AF1A07" w:rsidP="00AF1A07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Edukasi dan kampanye:</w:t>
      </w:r>
      <w:r w:rsidRPr="00AF1A07">
        <w:rPr>
          <w:rFonts w:ascii="Arial" w:hAnsi="Arial" w:cs="Arial"/>
        </w:rPr>
        <w:t> Mengedukasi seluruh sivitas akademika mengenai pencegahan kekerasan dan mempromosikan budaya anti-kekerasan.</w:t>
      </w:r>
    </w:p>
    <w:p w14:paraId="76369618" w14:textId="77777777" w:rsidR="00AF1A07" w:rsidRPr="00AF1A07" w:rsidRDefault="00AF1A07" w:rsidP="00AF1A07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Pelaporan:</w:t>
      </w:r>
      <w:r w:rsidRPr="00AF1A07">
        <w:rPr>
          <w:rFonts w:ascii="Arial" w:hAnsi="Arial" w:cs="Arial"/>
        </w:rPr>
        <w:t> Menyediakan layanan pelaporan yang aman dan rahasia bagi korban atau saksi kejadian kekerasan.</w:t>
      </w:r>
    </w:p>
    <w:p w14:paraId="2728FBF3" w14:textId="77777777" w:rsidR="00AF1A07" w:rsidRPr="00AF1A07" w:rsidRDefault="00AF1A07" w:rsidP="00AF1A07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Pendampingan:</w:t>
      </w:r>
      <w:r w:rsidRPr="00AF1A07">
        <w:rPr>
          <w:rFonts w:ascii="Arial" w:hAnsi="Arial" w:cs="Arial"/>
        </w:rPr>
        <w:t> Memberikan pendampingan psikologis, hukum, dan akademis bagi korban.</w:t>
      </w:r>
    </w:p>
    <w:p w14:paraId="6A565C09" w14:textId="77777777" w:rsidR="00AF1A07" w:rsidRPr="00AF1A07" w:rsidRDefault="00AF1A07" w:rsidP="00AF1A07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Penanganan:</w:t>
      </w:r>
      <w:r w:rsidRPr="00AF1A07">
        <w:rPr>
          <w:rFonts w:ascii="Arial" w:hAnsi="Arial" w:cs="Arial"/>
        </w:rPr>
        <w:t> Melakukan penanganan kasus kekerasan sesuai dengan kebijakan yang berlaku.</w:t>
      </w:r>
    </w:p>
    <w:p w14:paraId="0E15BF68" w14:textId="77777777" w:rsidR="00AF1A07" w:rsidRPr="00AF1A07" w:rsidRDefault="00AF1A07" w:rsidP="00AF1A07">
      <w:pPr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Pemantauan:</w:t>
      </w:r>
      <w:r w:rsidRPr="00AF1A07">
        <w:rPr>
          <w:rFonts w:ascii="Arial" w:hAnsi="Arial" w:cs="Arial"/>
        </w:rPr>
        <w:t> Memantau pelaksanaan kebijakan anti-kekerasan di kampus dan melaporkan kegiatan kepada pimpinan perguruan tinggi. </w:t>
      </w:r>
    </w:p>
    <w:p w14:paraId="735CAF1A" w14:textId="77777777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Jenis-jenis kekerasan yang dicegah</w:t>
      </w:r>
    </w:p>
    <w:p w14:paraId="3EA21DB9" w14:textId="4AD58FDB" w:rsid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Kekerasan Fisik</w:t>
      </w:r>
    </w:p>
    <w:p w14:paraId="5DC8D292" w14:textId="06F6A0BA" w:rsid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Kekerasan Psikis</w:t>
      </w:r>
    </w:p>
    <w:p w14:paraId="6C19713E" w14:textId="4BBB209C" w:rsidR="00AF1A07" w:rsidRP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Perundungan (bullying)</w:t>
      </w:r>
    </w:p>
    <w:p w14:paraId="45B66CBC" w14:textId="7D6C4BBA" w:rsidR="00AF1A07" w:rsidRP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Kekerasan seksual</w:t>
      </w:r>
    </w:p>
    <w:p w14:paraId="6D6B769A" w14:textId="2A5BB305" w:rsidR="00AF1A07" w:rsidRP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Diskriminasi dan intoleransi</w:t>
      </w:r>
    </w:p>
    <w:p w14:paraId="2605DD65" w14:textId="7198926A" w:rsidR="00AF1A07" w:rsidRDefault="00AF1A07" w:rsidP="00AF1A07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Kebijakan yang Mengandung Kekerasan</w:t>
      </w:r>
    </w:p>
    <w:p w14:paraId="0E730B32" w14:textId="77777777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1AA61CEC" w14:textId="77777777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TUGAS DAN WEWENANG SATGAS PPKPT</w:t>
      </w:r>
    </w:p>
    <w:p w14:paraId="71B05303" w14:textId="0281E18F" w:rsidR="00AF1A07" w:rsidRPr="00AF1A07" w:rsidRDefault="00AF1A07" w:rsidP="00AF1A0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TUGAS SATGAS PPKPT</w:t>
      </w:r>
    </w:p>
    <w:p w14:paraId="146D8CA8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Melakukan pencegahan kekerasan di lingkungan kampus</w:t>
      </w:r>
      <w:r w:rsidRPr="00AF1A07">
        <w:rPr>
          <w:rFonts w:ascii="Arial" w:hAnsi="Arial" w:cs="Arial"/>
        </w:rPr>
        <w:t>, melalui:</w:t>
      </w:r>
    </w:p>
    <w:p w14:paraId="49B9D888" w14:textId="77777777" w:rsidR="00AF1A07" w:rsidRPr="00AF1A07" w:rsidRDefault="00AF1A07" w:rsidP="00AF1A07">
      <w:pPr>
        <w:numPr>
          <w:ilvl w:val="1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Sosialisasi, kampanye, dan edukasi mengenai anti-kekerasan.</w:t>
      </w:r>
    </w:p>
    <w:p w14:paraId="79B4A887" w14:textId="77777777" w:rsidR="00AF1A07" w:rsidRPr="00AF1A07" w:rsidRDefault="00AF1A07" w:rsidP="00AF1A07">
      <w:pPr>
        <w:numPr>
          <w:ilvl w:val="1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Penguatan budaya kampus yang aman, inklusif, dan bebas kekerasan.</w:t>
      </w:r>
    </w:p>
    <w:p w14:paraId="22B23C0E" w14:textId="77777777" w:rsidR="00AF1A07" w:rsidRPr="00AF1A07" w:rsidRDefault="00AF1A07" w:rsidP="00AF1A07">
      <w:pPr>
        <w:numPr>
          <w:ilvl w:val="1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Penyusunan pedoman dan materi edukatif.</w:t>
      </w:r>
    </w:p>
    <w:p w14:paraId="2AB6A60D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Menerima dan menindaklanjuti laporan kekerasan</w:t>
      </w:r>
      <w:r w:rsidRPr="00AF1A07">
        <w:rPr>
          <w:rFonts w:ascii="Arial" w:hAnsi="Arial" w:cs="Arial"/>
        </w:rPr>
        <w:t>, termasuk kekerasan seksual, perundungan, kekerasan fisik, maupun kekerasan verbal.</w:t>
      </w:r>
    </w:p>
    <w:p w14:paraId="3C0D06B5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Melakukan asesmen awal</w:t>
      </w:r>
      <w:r w:rsidRPr="00AF1A07">
        <w:rPr>
          <w:rFonts w:ascii="Arial" w:hAnsi="Arial" w:cs="Arial"/>
        </w:rPr>
        <w:t xml:space="preserve"> terhadap laporan untuk menentukan tingkat urgensi, risiko, dan langkah penanganan yang diperlukan.</w:t>
      </w:r>
    </w:p>
    <w:p w14:paraId="5AC71A41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lastRenderedPageBreak/>
        <w:t>Memberikan perlindungan kepada pelapor, korban, dan saksi</w:t>
      </w:r>
      <w:r w:rsidRPr="00AF1A07">
        <w:rPr>
          <w:rFonts w:ascii="Arial" w:hAnsi="Arial" w:cs="Arial"/>
        </w:rPr>
        <w:t>, sesuai prinsip kerahasiaan, keamanan, dan non-diskriminasi.</w:t>
      </w:r>
    </w:p>
    <w:p w14:paraId="23471AEA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Melakukan investigasi atau klarifikasi</w:t>
      </w:r>
      <w:r w:rsidRPr="00AF1A07">
        <w:rPr>
          <w:rFonts w:ascii="Arial" w:hAnsi="Arial" w:cs="Arial"/>
        </w:rPr>
        <w:t xml:space="preserve"> terhadap laporan kekerasan sesuai prosedur yang berlaku di perguruan tinggi.</w:t>
      </w:r>
    </w:p>
    <w:p w14:paraId="79E03AAD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Menyusun rekomendasi penanganan</w:t>
      </w:r>
      <w:r w:rsidRPr="00AF1A07">
        <w:rPr>
          <w:rFonts w:ascii="Arial" w:hAnsi="Arial" w:cs="Arial"/>
        </w:rPr>
        <w:t xml:space="preserve"> kepada pimpinan perguruan tinggi, termasuk tindakan administratif, edukatif, maupun pemulihan.</w:t>
      </w:r>
    </w:p>
    <w:p w14:paraId="2A37FD7A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Mengawasi pelaksanaan tindak lanjut penanganan</w:t>
      </w:r>
      <w:r w:rsidRPr="00AF1A07">
        <w:rPr>
          <w:rFonts w:ascii="Arial" w:hAnsi="Arial" w:cs="Arial"/>
        </w:rPr>
        <w:t xml:space="preserve"> hingga kasus selesai atau berada pada tahap tindak lanjut sesuai rekomendasi.</w:t>
      </w:r>
    </w:p>
    <w:p w14:paraId="41040A43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Memberikan pendampingan psikologis dan akademik</w:t>
      </w:r>
      <w:r w:rsidRPr="00AF1A07">
        <w:rPr>
          <w:rFonts w:ascii="Arial" w:hAnsi="Arial" w:cs="Arial"/>
        </w:rPr>
        <w:t xml:space="preserve"> bekerja sama dengan unit layanan kampus terkait.</w:t>
      </w:r>
    </w:p>
    <w:p w14:paraId="530A771E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Melakukan pencatatan, dokumentasi, dan pelaporan</w:t>
      </w:r>
      <w:r w:rsidRPr="00AF1A07">
        <w:rPr>
          <w:rFonts w:ascii="Arial" w:hAnsi="Arial" w:cs="Arial"/>
        </w:rPr>
        <w:t xml:space="preserve"> seluruh kegiatan pencegahan dan penanganan kekerasan kepada pimpinan perguruan tinggi.</w:t>
      </w:r>
    </w:p>
    <w:p w14:paraId="53889E60" w14:textId="77777777" w:rsidR="00AF1A07" w:rsidRPr="00AF1A07" w:rsidRDefault="00AF1A07" w:rsidP="00AF1A07">
      <w:pPr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Berkoordinasi dengan pihak eksternal</w:t>
      </w:r>
      <w:r w:rsidRPr="00AF1A07">
        <w:rPr>
          <w:rFonts w:ascii="Arial" w:hAnsi="Arial" w:cs="Arial"/>
        </w:rPr>
        <w:t xml:space="preserve"> seperti kepolisian, dinas terkait, atau lembaga layanan lain jika kasus membutuhkan penanganan lebih lanjut.</w:t>
      </w:r>
    </w:p>
    <w:p w14:paraId="3B30B8F8" w14:textId="6E813489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</w:p>
    <w:p w14:paraId="5734D1BE" w14:textId="664BE8D9" w:rsidR="00AF1A07" w:rsidRPr="00AF1A07" w:rsidRDefault="00AF1A07" w:rsidP="00AF1A0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WEWENANG SATGAS PPKPT</w:t>
      </w:r>
    </w:p>
    <w:p w14:paraId="205F4316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Meminta informasi dan klarifikasi</w:t>
      </w:r>
      <w:r w:rsidRPr="00AF1A07">
        <w:rPr>
          <w:rFonts w:ascii="Arial" w:hAnsi="Arial" w:cs="Arial"/>
        </w:rPr>
        <w:t xml:space="preserve"> dari pihak yang terlibat dalam laporan kekerasan.</w:t>
      </w:r>
    </w:p>
    <w:p w14:paraId="019D6D66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Mengakses data yang diperlukan</w:t>
      </w:r>
      <w:r w:rsidRPr="00AF1A07">
        <w:rPr>
          <w:rFonts w:ascii="Arial" w:hAnsi="Arial" w:cs="Arial"/>
        </w:rPr>
        <w:t xml:space="preserve"> untuk proses penanganan kasus, sesuai ketentuan perguruan tinggi dan prinsip kerahasiaan.</w:t>
      </w:r>
    </w:p>
    <w:p w14:paraId="0F7AA3B2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Mengusulkan langkah-langkah perlindungan</w:t>
      </w:r>
      <w:r w:rsidRPr="00AF1A07">
        <w:rPr>
          <w:rFonts w:ascii="Arial" w:hAnsi="Arial" w:cs="Arial"/>
        </w:rPr>
        <w:t xml:space="preserve"> kepada pimpinan perguruan tinggi bagi pelapor, korban, dan saksi.</w:t>
      </w:r>
    </w:p>
    <w:p w14:paraId="6EE69BA2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Mengeluarkan rekomendasi</w:t>
      </w:r>
      <w:r w:rsidRPr="00AF1A07">
        <w:rPr>
          <w:rFonts w:ascii="Arial" w:hAnsi="Arial" w:cs="Arial"/>
        </w:rPr>
        <w:t xml:space="preserve"> terkait bentuk penanganan, sanksi, atau pemulihan terhadap pihak terlapor.</w:t>
      </w:r>
    </w:p>
    <w:p w14:paraId="1FED957F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Melakukan koordinasi formal</w:t>
      </w:r>
      <w:r w:rsidRPr="00AF1A07">
        <w:rPr>
          <w:rFonts w:ascii="Arial" w:hAnsi="Arial" w:cs="Arial"/>
        </w:rPr>
        <w:t xml:space="preserve"> dengan unit layanan internal (UPT psikologi, klinik, biro akademik, keamanan kampus) dan mitra eksternal.</w:t>
      </w:r>
    </w:p>
    <w:p w14:paraId="788CD9C3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Menolak tekanan atau intervensi</w:t>
      </w:r>
      <w:r w:rsidRPr="00AF1A07">
        <w:rPr>
          <w:rFonts w:ascii="Arial" w:hAnsi="Arial" w:cs="Arial"/>
        </w:rPr>
        <w:t xml:space="preserve"> dari pihak mana pun dalam menjalankan fungsi penanganan kasus.</w:t>
      </w:r>
    </w:p>
    <w:p w14:paraId="4E8B099F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Mengembangkan program pencegahan kekerasan</w:t>
      </w:r>
      <w:r w:rsidRPr="00AF1A07">
        <w:rPr>
          <w:rFonts w:ascii="Arial" w:hAnsi="Arial" w:cs="Arial"/>
        </w:rPr>
        <w:t xml:space="preserve"> sesuai kebutuhan institusi.</w:t>
      </w:r>
    </w:p>
    <w:p w14:paraId="46FCF54C" w14:textId="77777777" w:rsidR="00AF1A07" w:rsidRPr="00AF1A07" w:rsidRDefault="00AF1A07" w:rsidP="00AF1A07">
      <w:pPr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Mengupayakan rehabilitasi, pemulihan, dan dukungan</w:t>
      </w:r>
      <w:r w:rsidRPr="00AF1A07">
        <w:rPr>
          <w:rFonts w:ascii="Arial" w:hAnsi="Arial" w:cs="Arial"/>
        </w:rPr>
        <w:t xml:space="preserve"> bagi korban melalui kerja sama dengan pihak profesional.</w:t>
      </w:r>
    </w:p>
    <w:p w14:paraId="5ED6541A" w14:textId="77777777" w:rsidR="00AF1A07" w:rsidRDefault="00AF1A07" w:rsidP="00AF1A07">
      <w:pPr>
        <w:spacing w:after="0" w:line="360" w:lineRule="auto"/>
        <w:jc w:val="both"/>
        <w:rPr>
          <w:rFonts w:ascii="Arial" w:hAnsi="Arial" w:cs="Arial"/>
          <w:b/>
          <w:bCs/>
        </w:rPr>
      </w:pPr>
    </w:p>
    <w:p w14:paraId="5E2F6B16" w14:textId="664C6FBC" w:rsidR="00AF1A07" w:rsidRDefault="00AF1A07" w:rsidP="00AF1A0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RUANG LINGKUP SATGAS PPKPT</w:t>
      </w:r>
    </w:p>
    <w:p w14:paraId="395D1241" w14:textId="01FBE036" w:rsidR="00AF1A07" w:rsidRDefault="00AF1A07" w:rsidP="00AF1A07">
      <w:pPr>
        <w:spacing w:after="0" w:line="360" w:lineRule="auto"/>
        <w:ind w:left="360" w:firstLine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Satgas bertanggung jawab merancang, melaksanakan, dan mengevaluasi seluruh program pencegahan kekerasan di lingkungan perguruan tinggi, termasuk sosialisasi, edukasi, kampanye, dan penguatan budaya kampus yang aman dan inklusif.</w:t>
      </w:r>
    </w:p>
    <w:p w14:paraId="2C6FB78C" w14:textId="77777777" w:rsid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</w:p>
    <w:p w14:paraId="615F8759" w14:textId="77777777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</w:p>
    <w:p w14:paraId="5D9FF028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Penanganan Laporan Kekerasan</w:t>
      </w:r>
    </w:p>
    <w:p w14:paraId="7A4F8FFB" w14:textId="1AFC56F0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Meliputi penerimaan, verifikasi, asesmen risiko, investigasi, klarifikasi, hingga penyusunan rekomendasi atas laporan kekerasan fisik, verbal, psikis, seksual, maupun bentuk kekerasan lainnya.</w:t>
      </w:r>
    </w:p>
    <w:p w14:paraId="5249B998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Perlindungan Korban, Pelapor, dan Saksi</w:t>
      </w:r>
    </w:p>
    <w:p w14:paraId="59537D94" w14:textId="7BA70A79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Satgas memastikan seluruh proses berlangsung dengan mengutamakan keamanan, kerahasiaan, kenyamanan, dan non-diskriminasi bagi pihak yang melapor atau terlibat.</w:t>
      </w:r>
    </w:p>
    <w:p w14:paraId="382DBFBE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Pendampingan dan Pemulihan</w:t>
      </w:r>
    </w:p>
    <w:p w14:paraId="73057818" w14:textId="52664339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Termasuk koordinasi layanan dengan psikolog kampus, unit kesehatan, konselor, atau lembaga profesional lainnya untuk memastikan korban memperoleh dukungan yang memadai.</w:t>
      </w:r>
    </w:p>
    <w:p w14:paraId="06ACD0B1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Koordinasi Internal dan Eksternal</w:t>
      </w:r>
    </w:p>
    <w:p w14:paraId="33DD2F0D" w14:textId="7E0E53AB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Ruang lingkup mencakup kerja sama dengan fakultas, biro akademik, keamanan kampus, serta pihak eksternal seperti kepolisian atau lembaga layanan masyarakat bila diperlukan.</w:t>
      </w:r>
    </w:p>
    <w:p w14:paraId="3CF22191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Dokumentasi dan Pelaporan</w:t>
      </w:r>
    </w:p>
    <w:p w14:paraId="4762C2CA" w14:textId="50F40860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Satgas bertanggung jawab menyiapkan dokumentasi lengkap setiap kasus serta menyampaikan laporan berkala kepada pimpinan perguruan tinggi terkait situasi, tren, dan evaluasi program pencegahan serta penanganan kekerasan.</w:t>
      </w:r>
    </w:p>
    <w:p w14:paraId="7FE6C2A8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Pengembangan Kebijakan dan Sistem</w:t>
      </w:r>
    </w:p>
    <w:p w14:paraId="32D79AA6" w14:textId="550A1C26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Meliputi penyusunan SOP, pedoman teknis, mekanisme pelaporan, dan rekomendasi kebijakan untuk peningkatan sistem perlindungan kampus secara berkelanjutan.</w:t>
      </w:r>
    </w:p>
    <w:p w14:paraId="12FBA781" w14:textId="77777777" w:rsidR="00AF1A07" w:rsidRDefault="00AF1A07" w:rsidP="00AF1A07">
      <w:pPr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  <w:b/>
          <w:bCs/>
        </w:rPr>
        <w:t>Pemantauan dan Evaluasi</w:t>
      </w:r>
    </w:p>
    <w:p w14:paraId="14548EED" w14:textId="27195C6E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Satgas melakukan monitoring terhadap pelaksanaan tindak lanjut rekomendasi, mengevaluasi efektivitas program pencegahan, dan memberikan masukan untuk perbaikan lingkungan kampus yang aman dan bebas kekerasan.</w:t>
      </w:r>
    </w:p>
    <w:p w14:paraId="0AFBCB8E" w14:textId="5B55B489" w:rsidR="00AF1A07" w:rsidRPr="00AF1A07" w:rsidRDefault="00AF1A07" w:rsidP="00AF1A07">
      <w:pPr>
        <w:spacing w:after="0" w:line="360" w:lineRule="auto"/>
        <w:jc w:val="both"/>
        <w:rPr>
          <w:rFonts w:ascii="Arial" w:hAnsi="Arial" w:cs="Arial"/>
        </w:rPr>
      </w:pPr>
    </w:p>
    <w:p w14:paraId="78BCB590" w14:textId="2EFB0EB5" w:rsidR="00AF1A07" w:rsidRPr="00AF1A07" w:rsidRDefault="00AF1A07" w:rsidP="00AF1A07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 xml:space="preserve">Program Kerja PPKPT </w:t>
      </w:r>
      <w:r>
        <w:rPr>
          <w:rFonts w:ascii="Arial" w:hAnsi="Arial" w:cs="Arial"/>
          <w:b/>
          <w:bCs/>
        </w:rPr>
        <w:t>POLTEKNAS</w:t>
      </w:r>
    </w:p>
    <w:p w14:paraId="40CFA226" w14:textId="4D4CC706" w:rsidR="00AF1A07" w:rsidRPr="00AF1A07" w:rsidRDefault="00AF1A07" w:rsidP="00AF1A0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Penyusunan dan Sosialisasi Kebijakan Anti Kekerasan</w:t>
      </w:r>
    </w:p>
    <w:p w14:paraId="788C518F" w14:textId="0C33BCB7" w:rsidR="00AF1A07" w:rsidRPr="00AF1A07" w:rsidRDefault="00AF1A07" w:rsidP="00AF1A07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Menyusun SOP pencegahan &amp; penanganan kekerasan</w:t>
      </w:r>
    </w:p>
    <w:p w14:paraId="3A21DF46" w14:textId="40AF6EC5" w:rsidR="00AF1A07" w:rsidRPr="00AF1A07" w:rsidRDefault="00AF1A07" w:rsidP="00AF1A07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Kegiatan Sosialisasi</w:t>
      </w:r>
    </w:p>
    <w:p w14:paraId="407F51E1" w14:textId="77777777" w:rsidR="00AF1A07" w:rsidRPr="00AF1A07" w:rsidRDefault="00AF1A07" w:rsidP="00AF1A07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Membuat poster, dan video edukasi</w:t>
      </w:r>
    </w:p>
    <w:p w14:paraId="3AFF3720" w14:textId="335EACAE" w:rsidR="00AF1A07" w:rsidRPr="00AF1A07" w:rsidRDefault="00AF1A07" w:rsidP="00AF1A07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Penguatan Budaya Sekolah/Kampus Aman</w:t>
      </w:r>
    </w:p>
    <w:p w14:paraId="53CF7741" w14:textId="0EF9475F" w:rsidR="00AF1A07" w:rsidRPr="00AF1A07" w:rsidRDefault="00AF1A07" w:rsidP="00AF1A07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AF1A07">
        <w:rPr>
          <w:rFonts w:ascii="Arial" w:hAnsi="Arial" w:cs="Arial"/>
        </w:rPr>
        <w:t>ampanye anti perundungan online</w:t>
      </w:r>
    </w:p>
    <w:p w14:paraId="591ECB1C" w14:textId="43A7BF35" w:rsidR="00AF1A07" w:rsidRDefault="00AF1A07" w:rsidP="00AF1A07">
      <w:pPr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Penguatan kode etik civitas akademika</w:t>
      </w:r>
    </w:p>
    <w:p w14:paraId="7795AA00" w14:textId="77777777" w:rsidR="00AF1A07" w:rsidRPr="00AF1A07" w:rsidRDefault="00AF1A07" w:rsidP="00AF1A07">
      <w:pPr>
        <w:spacing w:after="0" w:line="360" w:lineRule="auto"/>
        <w:ind w:left="720"/>
        <w:jc w:val="both"/>
        <w:rPr>
          <w:rFonts w:ascii="Arial" w:hAnsi="Arial" w:cs="Arial"/>
        </w:rPr>
      </w:pPr>
    </w:p>
    <w:p w14:paraId="21FEE4AB" w14:textId="342B8186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Kegiatan Kampanye Preventif</w:t>
      </w:r>
    </w:p>
    <w:p w14:paraId="4A9743FF" w14:textId="77777777" w:rsidR="00AF1A07" w:rsidRPr="00AF1A07" w:rsidRDefault="00AF1A07" w:rsidP="00AF1A07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Webinar dan seminar tematik.</w:t>
      </w:r>
    </w:p>
    <w:p w14:paraId="2818593E" w14:textId="1019671B" w:rsidR="00AF1A07" w:rsidRPr="00AF1A07" w:rsidRDefault="00AF1A07" w:rsidP="00AF1A07">
      <w:pPr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Kolaborasi dengan BEM, UKM, atau komunitas</w:t>
      </w:r>
    </w:p>
    <w:p w14:paraId="49245D90" w14:textId="405B6547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Penguatan Layanan Pengaduan</w:t>
      </w:r>
    </w:p>
    <w:p w14:paraId="13264671" w14:textId="5793EF97" w:rsidR="00AF1A07" w:rsidRPr="00AF1A07" w:rsidRDefault="00AF1A07" w:rsidP="00AF1A07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Menyediakan kanal pelaporan</w:t>
      </w:r>
    </w:p>
    <w:p w14:paraId="5EC30730" w14:textId="615B49CC" w:rsidR="00AF1A07" w:rsidRPr="00AF1A07" w:rsidRDefault="00AF1A07" w:rsidP="00AF1A07">
      <w:pPr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Menjamin keamanan data dan kerahasiaan pelapor</w:t>
      </w:r>
    </w:p>
    <w:p w14:paraId="0B43A5D1" w14:textId="2B2D82F1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Mekanisme Tanggap Cepat (Fast Response)</w:t>
      </w:r>
    </w:p>
    <w:p w14:paraId="3D3CF919" w14:textId="3995281D" w:rsidR="00AF1A07" w:rsidRPr="00AF1A07" w:rsidRDefault="00AF1A07" w:rsidP="00AF1A07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Membentuk tim respons 1×24 jam untuk menerima laporan</w:t>
      </w:r>
    </w:p>
    <w:p w14:paraId="672D1A6F" w14:textId="2A30A7F2" w:rsidR="00AF1A07" w:rsidRPr="00AF1A07" w:rsidRDefault="00AF1A07" w:rsidP="00AF1A07">
      <w:pPr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Screening awal kasus sesuai klasifikasi (ringan, sedang, berat)</w:t>
      </w:r>
    </w:p>
    <w:p w14:paraId="485BF2CF" w14:textId="46238DB5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Investigasi Internal</w:t>
      </w:r>
    </w:p>
    <w:p w14:paraId="0A7ECAEA" w14:textId="27A7A65D" w:rsidR="00AF1A07" w:rsidRPr="00AF1A07" w:rsidRDefault="00AF1A07" w:rsidP="00AF1A07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Wawancara korban, pelapor, terlapor, dan saksi secara profesional</w:t>
      </w:r>
    </w:p>
    <w:p w14:paraId="3D3B3312" w14:textId="65A60125" w:rsidR="00AF1A07" w:rsidRPr="00AF1A07" w:rsidRDefault="00AF1A07" w:rsidP="00AF1A07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Pendokumentasian bukti (dengan prinsip kehati-hatian dan kerahasiaan)</w:t>
      </w:r>
    </w:p>
    <w:p w14:paraId="23231EFE" w14:textId="2C86CD99" w:rsidR="00AF1A07" w:rsidRPr="00AF1A07" w:rsidRDefault="00AF1A07" w:rsidP="00AF1A07">
      <w:pPr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Menyusun laporan hasil pemeriksaan</w:t>
      </w:r>
    </w:p>
    <w:p w14:paraId="1568CDDE" w14:textId="6B61B3CD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Perlindungan dan Dukungan Korban</w:t>
      </w:r>
    </w:p>
    <w:p w14:paraId="70AE7E16" w14:textId="4A8A224D" w:rsidR="00AF1A07" w:rsidRPr="00AF1A07" w:rsidRDefault="00AF1A07" w:rsidP="00AF1A07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Pendampingan psikologis melalui konselor atau bekerja sama dengan psikolog profesional</w:t>
      </w:r>
    </w:p>
    <w:p w14:paraId="7127F3EC" w14:textId="3052B4E6" w:rsidR="00AF1A07" w:rsidRPr="00AF1A07" w:rsidRDefault="00AF1A07" w:rsidP="00AF1A07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Pendampingan hukum bila diperlukan</w:t>
      </w:r>
    </w:p>
    <w:p w14:paraId="24C58E29" w14:textId="6FF2959F" w:rsidR="00AF1A07" w:rsidRPr="00AF1A07" w:rsidRDefault="00AF1A07" w:rsidP="00AF1A07">
      <w:pPr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Pemindahan sementara ruang belajar/tempat kerja demi keamanan</w:t>
      </w:r>
    </w:p>
    <w:p w14:paraId="49EB8440" w14:textId="0E8D27D4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Rekomendasi Tindakan terhadap Pelaku</w:t>
      </w:r>
    </w:p>
    <w:p w14:paraId="6B3D5E6B" w14:textId="77777777" w:rsidR="00AF1A07" w:rsidRPr="00AF1A07" w:rsidRDefault="00AF1A07" w:rsidP="00AF1A07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Tindak disiplin sesuai tata tertib dan peraturan perundang-undangan.</w:t>
      </w:r>
    </w:p>
    <w:p w14:paraId="2C5C208A" w14:textId="4862EC32" w:rsidR="00AF1A07" w:rsidRPr="00AF1A07" w:rsidRDefault="00AF1A07" w:rsidP="00AF1A07">
      <w:pPr>
        <w:numPr>
          <w:ilvl w:val="0"/>
          <w:numId w:val="14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Rehabilitasi dan pembinaan bagi pelaku (jika layak dan memungkinkan)</w:t>
      </w:r>
    </w:p>
    <w:p w14:paraId="655916BD" w14:textId="5E0769DC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CB2525">
        <w:rPr>
          <w:rFonts w:ascii="Arial" w:hAnsi="Arial" w:cs="Arial"/>
          <w:b/>
          <w:bCs/>
        </w:rPr>
        <w:t>Koordinasi</w:t>
      </w:r>
      <w:r w:rsidRPr="00AF1A07">
        <w:rPr>
          <w:rFonts w:ascii="Arial" w:hAnsi="Arial" w:cs="Arial"/>
          <w:b/>
          <w:bCs/>
        </w:rPr>
        <w:t xml:space="preserve"> Eksternal</w:t>
      </w:r>
    </w:p>
    <w:p w14:paraId="25CA2AE0" w14:textId="5887E9F1" w:rsidR="00AF1A07" w:rsidRPr="00AF1A07" w:rsidRDefault="00AF1A07" w:rsidP="00AF1A07">
      <w:pPr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Bekerja sama dengan Dinas Pendidikan,</w:t>
      </w:r>
      <w:r w:rsidR="00CB2525">
        <w:rPr>
          <w:rFonts w:ascii="Arial" w:hAnsi="Arial" w:cs="Arial"/>
        </w:rPr>
        <w:t xml:space="preserve"> UPT PPA</w:t>
      </w:r>
      <w:r w:rsidRPr="00AF1A07">
        <w:rPr>
          <w:rFonts w:ascii="Arial" w:hAnsi="Arial" w:cs="Arial"/>
        </w:rPr>
        <w:t>, psikolog, kepolisian, serta lembaga layanan lain</w:t>
      </w:r>
    </w:p>
    <w:p w14:paraId="57DBA186" w14:textId="7126B7A9" w:rsidR="00AF1A07" w:rsidRPr="00AF1A07" w:rsidRDefault="00AF1A07" w:rsidP="00AF1A07">
      <w:pPr>
        <w:numPr>
          <w:ilvl w:val="0"/>
          <w:numId w:val="15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Pengawalan tindak lanjut hingga kasus selesai</w:t>
      </w:r>
    </w:p>
    <w:p w14:paraId="1B00EF86" w14:textId="7766CE01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Evaluasi Penanganan Kasus</w:t>
      </w:r>
    </w:p>
    <w:p w14:paraId="0DF1A187" w14:textId="77777777" w:rsidR="00AF1A07" w:rsidRPr="00AF1A07" w:rsidRDefault="00AF1A07" w:rsidP="00AF1A07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Review bulanan dan semester laporan kasus.</w:t>
      </w:r>
    </w:p>
    <w:p w14:paraId="09CE7437" w14:textId="77777777" w:rsidR="00AF1A07" w:rsidRPr="00AF1A07" w:rsidRDefault="00AF1A07" w:rsidP="00AF1A07">
      <w:pPr>
        <w:numPr>
          <w:ilvl w:val="0"/>
          <w:numId w:val="17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Analisis tren untuk menentukan strategi pencegahan baru.</w:t>
      </w:r>
    </w:p>
    <w:p w14:paraId="504D0FFC" w14:textId="30519B60" w:rsidR="00AF1A07" w:rsidRPr="00AF1A07" w:rsidRDefault="00AF1A07" w:rsidP="00CB2525">
      <w:pPr>
        <w:pStyle w:val="ListParagraph"/>
        <w:numPr>
          <w:ilvl w:val="0"/>
          <w:numId w:val="24"/>
        </w:numPr>
        <w:spacing w:after="0" w:line="360" w:lineRule="auto"/>
        <w:jc w:val="both"/>
        <w:rPr>
          <w:rFonts w:ascii="Arial" w:hAnsi="Arial" w:cs="Arial"/>
          <w:b/>
          <w:bCs/>
        </w:rPr>
      </w:pPr>
      <w:r w:rsidRPr="00AF1A07">
        <w:rPr>
          <w:rFonts w:ascii="Arial" w:hAnsi="Arial" w:cs="Arial"/>
          <w:b/>
          <w:bCs/>
        </w:rPr>
        <w:t>Transparansi &amp; Pelaporan</w:t>
      </w:r>
    </w:p>
    <w:p w14:paraId="376B249E" w14:textId="77777777" w:rsidR="00AF1A07" w:rsidRPr="00AF1A07" w:rsidRDefault="00AF1A07" w:rsidP="00AF1A0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Laporan berkala kepada pimpinan lembaga.</w:t>
      </w:r>
    </w:p>
    <w:p w14:paraId="246894B9" w14:textId="77777777" w:rsidR="00AF1A07" w:rsidRPr="00AF1A07" w:rsidRDefault="00AF1A07" w:rsidP="00AF1A0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Laporan tahunan publik (tanpa membuka identitas pihak-pihak terkait).</w:t>
      </w:r>
    </w:p>
    <w:p w14:paraId="5B1E3015" w14:textId="77777777" w:rsidR="00AF1A07" w:rsidRPr="00AF1A07" w:rsidRDefault="00AF1A07" w:rsidP="00AF1A07">
      <w:pPr>
        <w:numPr>
          <w:ilvl w:val="0"/>
          <w:numId w:val="18"/>
        </w:numPr>
        <w:spacing w:after="0" w:line="360" w:lineRule="auto"/>
        <w:jc w:val="both"/>
        <w:rPr>
          <w:rFonts w:ascii="Arial" w:hAnsi="Arial" w:cs="Arial"/>
        </w:rPr>
      </w:pPr>
      <w:r w:rsidRPr="00AF1A07">
        <w:rPr>
          <w:rFonts w:ascii="Arial" w:hAnsi="Arial" w:cs="Arial"/>
        </w:rPr>
        <w:t>Rencana aksi tahun berikutnya.</w:t>
      </w:r>
    </w:p>
    <w:p w14:paraId="28D6ADFF" w14:textId="77777777" w:rsidR="0003321F" w:rsidRPr="00AF1A07" w:rsidRDefault="0003321F" w:rsidP="00AF1A07">
      <w:pPr>
        <w:spacing w:after="0" w:line="360" w:lineRule="auto"/>
        <w:jc w:val="both"/>
        <w:rPr>
          <w:rFonts w:ascii="Arial" w:hAnsi="Arial" w:cs="Arial"/>
        </w:rPr>
      </w:pPr>
    </w:p>
    <w:sectPr w:rsidR="0003321F" w:rsidRPr="00AF1A0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E18"/>
    <w:multiLevelType w:val="multilevel"/>
    <w:tmpl w:val="81B2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0C4828"/>
    <w:multiLevelType w:val="multilevel"/>
    <w:tmpl w:val="E9D88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0810A9"/>
    <w:multiLevelType w:val="multilevel"/>
    <w:tmpl w:val="CA105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7543B0"/>
    <w:multiLevelType w:val="multilevel"/>
    <w:tmpl w:val="FC200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C35314"/>
    <w:multiLevelType w:val="multilevel"/>
    <w:tmpl w:val="4F029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C912B4"/>
    <w:multiLevelType w:val="multilevel"/>
    <w:tmpl w:val="4B683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2374468"/>
    <w:multiLevelType w:val="hybridMultilevel"/>
    <w:tmpl w:val="7BE450F2"/>
    <w:lvl w:ilvl="0" w:tplc="49163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47D64"/>
    <w:multiLevelType w:val="multilevel"/>
    <w:tmpl w:val="702CA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061A25"/>
    <w:multiLevelType w:val="multilevel"/>
    <w:tmpl w:val="57C0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13F04A7"/>
    <w:multiLevelType w:val="hybridMultilevel"/>
    <w:tmpl w:val="36E8D622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53F10"/>
    <w:multiLevelType w:val="multilevel"/>
    <w:tmpl w:val="392A4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40BBF"/>
    <w:multiLevelType w:val="multilevel"/>
    <w:tmpl w:val="89700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7E4813"/>
    <w:multiLevelType w:val="multilevel"/>
    <w:tmpl w:val="A896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4B7B58"/>
    <w:multiLevelType w:val="multilevel"/>
    <w:tmpl w:val="7758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C7071D"/>
    <w:multiLevelType w:val="multilevel"/>
    <w:tmpl w:val="04C2F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19167FA"/>
    <w:multiLevelType w:val="multilevel"/>
    <w:tmpl w:val="70FA9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5F72C87"/>
    <w:multiLevelType w:val="multilevel"/>
    <w:tmpl w:val="F668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185DB1"/>
    <w:multiLevelType w:val="multilevel"/>
    <w:tmpl w:val="1DB63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8847E8E"/>
    <w:multiLevelType w:val="multilevel"/>
    <w:tmpl w:val="C5E2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CDB7EB2"/>
    <w:multiLevelType w:val="multilevel"/>
    <w:tmpl w:val="9D3A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F227675"/>
    <w:multiLevelType w:val="multilevel"/>
    <w:tmpl w:val="8D100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553683C"/>
    <w:multiLevelType w:val="multilevel"/>
    <w:tmpl w:val="17B61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F664B3"/>
    <w:multiLevelType w:val="multilevel"/>
    <w:tmpl w:val="D79E4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82063C7"/>
    <w:multiLevelType w:val="multilevel"/>
    <w:tmpl w:val="05388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29693057">
    <w:abstractNumId w:val="20"/>
  </w:num>
  <w:num w:numId="2" w16cid:durableId="1780220988">
    <w:abstractNumId w:val="11"/>
  </w:num>
  <w:num w:numId="3" w16cid:durableId="192116194">
    <w:abstractNumId w:val="7"/>
  </w:num>
  <w:num w:numId="4" w16cid:durableId="857428763">
    <w:abstractNumId w:val="10"/>
  </w:num>
  <w:num w:numId="5" w16cid:durableId="748236229">
    <w:abstractNumId w:val="4"/>
  </w:num>
  <w:num w:numId="6" w16cid:durableId="1954628940">
    <w:abstractNumId w:val="5"/>
  </w:num>
  <w:num w:numId="7" w16cid:durableId="1778599937">
    <w:abstractNumId w:val="12"/>
  </w:num>
  <w:num w:numId="8" w16cid:durableId="1851917814">
    <w:abstractNumId w:val="1"/>
  </w:num>
  <w:num w:numId="9" w16cid:durableId="1091438690">
    <w:abstractNumId w:val="21"/>
  </w:num>
  <w:num w:numId="10" w16cid:durableId="2126463549">
    <w:abstractNumId w:val="17"/>
  </w:num>
  <w:num w:numId="11" w16cid:durableId="855193255">
    <w:abstractNumId w:val="19"/>
  </w:num>
  <w:num w:numId="12" w16cid:durableId="946700131">
    <w:abstractNumId w:val="18"/>
  </w:num>
  <w:num w:numId="13" w16cid:durableId="278756910">
    <w:abstractNumId w:val="15"/>
  </w:num>
  <w:num w:numId="14" w16cid:durableId="1011681519">
    <w:abstractNumId w:val="2"/>
  </w:num>
  <w:num w:numId="15" w16cid:durableId="1157263726">
    <w:abstractNumId w:val="23"/>
  </w:num>
  <w:num w:numId="16" w16cid:durableId="373579902">
    <w:abstractNumId w:val="16"/>
  </w:num>
  <w:num w:numId="17" w16cid:durableId="1700158052">
    <w:abstractNumId w:val="3"/>
  </w:num>
  <w:num w:numId="18" w16cid:durableId="1049035340">
    <w:abstractNumId w:val="22"/>
  </w:num>
  <w:num w:numId="19" w16cid:durableId="1594391891">
    <w:abstractNumId w:val="13"/>
  </w:num>
  <w:num w:numId="20" w16cid:durableId="1265382136">
    <w:abstractNumId w:val="8"/>
  </w:num>
  <w:num w:numId="21" w16cid:durableId="1188569568">
    <w:abstractNumId w:val="0"/>
  </w:num>
  <w:num w:numId="22" w16cid:durableId="770861410">
    <w:abstractNumId w:val="14"/>
  </w:num>
  <w:num w:numId="23" w16cid:durableId="678655333">
    <w:abstractNumId w:val="9"/>
  </w:num>
  <w:num w:numId="24" w16cid:durableId="95101766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07"/>
    <w:rsid w:val="0003321F"/>
    <w:rsid w:val="00050705"/>
    <w:rsid w:val="00115F16"/>
    <w:rsid w:val="002506A6"/>
    <w:rsid w:val="004E6F92"/>
    <w:rsid w:val="005F6A19"/>
    <w:rsid w:val="006650BB"/>
    <w:rsid w:val="0068698B"/>
    <w:rsid w:val="00713B3D"/>
    <w:rsid w:val="00A57FBE"/>
    <w:rsid w:val="00AF1A07"/>
    <w:rsid w:val="00CB2525"/>
    <w:rsid w:val="00CE13BD"/>
    <w:rsid w:val="00D4797A"/>
    <w:rsid w:val="00D84372"/>
    <w:rsid w:val="00F0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2C7D1"/>
  <w15:chartTrackingRefBased/>
  <w15:docId w15:val="{AB795272-8941-4EA6-8819-08BD09A12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1A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1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1A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1A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1A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A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1A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1A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1A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1A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1A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1A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1A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1A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1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1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1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1A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1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1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1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1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1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1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1A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A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A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1A0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1A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A0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F1A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i&amp;source=web&amp;rct=j&amp;url=https://www.youtube.com/watch?v%3D5CH5iEFQBec&amp;ved=2ahUKEwjysseQqPuQAxVaSGwGHRfdN3UQy_kOegYIAQgAEAM&amp;opi=89978449&amp;cd&amp;psig=AOvVaw10qjs_H--E7ihY_dNbTpbc&amp;ust=1763542024564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.</dc:creator>
  <cp:keywords/>
  <dc:description/>
  <cp:lastModifiedBy>ASUS .</cp:lastModifiedBy>
  <cp:revision>1</cp:revision>
  <dcterms:created xsi:type="dcterms:W3CDTF">2026-10-08T07:26:00Z</dcterms:created>
  <dcterms:modified xsi:type="dcterms:W3CDTF">2026-10-08T07:41:00Z</dcterms:modified>
</cp:coreProperties>
</file>